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16" w:rsidRDefault="00744216" w:rsidP="00437E9A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744216" w:rsidRDefault="00744216" w:rsidP="00744216">
      <w:pPr>
        <w:pStyle w:val="af0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744216">
        <w:rPr>
          <w:b/>
          <w:color w:val="000000"/>
          <w:sz w:val="28"/>
          <w:szCs w:val="28"/>
          <w:lang w:val="uk-UA"/>
        </w:rPr>
        <w:t xml:space="preserve">Про </w:t>
      </w:r>
      <w:r w:rsidRPr="00744216">
        <w:rPr>
          <w:b/>
          <w:sz w:val="28"/>
          <w:szCs w:val="28"/>
          <w:lang w:val="uk-UA"/>
        </w:rPr>
        <w:t xml:space="preserve">виконання бюджетної програми КПКВК 2507030 «Заходи із соціальної, трудової  та професійної реабілітації осіб з інвалідністю» </w:t>
      </w:r>
    </w:p>
    <w:p w:rsidR="00744216" w:rsidRPr="00744216" w:rsidRDefault="00744216" w:rsidP="00744216">
      <w:pPr>
        <w:pStyle w:val="af0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Pr="00744216">
        <w:rPr>
          <w:b/>
          <w:sz w:val="28"/>
          <w:szCs w:val="28"/>
          <w:lang w:val="uk-UA"/>
        </w:rPr>
        <w:t xml:space="preserve"> </w:t>
      </w:r>
      <w:r w:rsidRPr="00744216">
        <w:rPr>
          <w:b/>
          <w:sz w:val="28"/>
          <w:szCs w:val="28"/>
          <w:lang w:val="uk-UA"/>
        </w:rPr>
        <w:t>Житомирському район</w:t>
      </w:r>
      <w:r>
        <w:rPr>
          <w:b/>
          <w:sz w:val="28"/>
          <w:szCs w:val="28"/>
          <w:lang w:val="uk-UA"/>
        </w:rPr>
        <w:t>і</w:t>
      </w:r>
    </w:p>
    <w:p w:rsidR="00874749" w:rsidRPr="00874749" w:rsidRDefault="00874749" w:rsidP="00874749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874749">
        <w:rPr>
          <w:color w:val="000000"/>
          <w:sz w:val="28"/>
          <w:szCs w:val="28"/>
          <w:lang w:val="uk-UA"/>
        </w:rPr>
        <w:t>Соціальні гарантії щодо забезпечення допоміжними засобами реабілітації (технічними та іншими засобами реабілітації) осіб з інвалідністю в Україні визначено Законом України „Про реабілітацію осіб з інвалідністю в Україні”.</w:t>
      </w:r>
    </w:p>
    <w:p w:rsidR="00832780" w:rsidRPr="00832780" w:rsidRDefault="00DE7652" w:rsidP="00832780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780">
        <w:rPr>
          <w:rFonts w:ascii="Times New Roman" w:hAnsi="Times New Roman" w:cs="Times New Roman"/>
          <w:sz w:val="28"/>
          <w:szCs w:val="28"/>
        </w:rPr>
        <w:t>Відповідно до п.22  Порядку забезпечення технічними та іншими засобами реабілітації осіб з інвалідністю, дітей з інвалідністю та інших окремих категорій населення і виплати грошової компенсації  вартості за самостійно придбані технічні засоби реабілітації та інші засоби реабілітації, затвердженого постановою Кабінету Міністрів України від 05.04.2012 № 321 (зі змінами)</w:t>
      </w:r>
      <w:r w:rsidR="00874749" w:rsidRPr="00832780">
        <w:rPr>
          <w:rFonts w:ascii="Times New Roman" w:hAnsi="Times New Roman" w:cs="Times New Roman"/>
          <w:sz w:val="28"/>
          <w:szCs w:val="28"/>
        </w:rPr>
        <w:t xml:space="preserve"> </w:t>
      </w:r>
      <w:r w:rsidR="000700A3" w:rsidRPr="00832780">
        <w:rPr>
          <w:rFonts w:ascii="Times New Roman" w:hAnsi="Times New Roman" w:cs="Times New Roman"/>
          <w:sz w:val="28"/>
          <w:szCs w:val="28"/>
        </w:rPr>
        <w:t xml:space="preserve">передбачено, що </w:t>
      </w:r>
      <w:r w:rsidR="000700A3" w:rsidRPr="00832780">
        <w:rPr>
          <w:rFonts w:ascii="Times New Roman" w:hAnsi="Times New Roman" w:cs="Times New Roman"/>
          <w:sz w:val="28"/>
          <w:szCs w:val="28"/>
          <w:shd w:val="clear" w:color="auto" w:fill="FFFFFF"/>
        </w:rPr>
        <w:t>у разі смерті особи з інвалідністю, дитини з інвалідністю, іншої особи виданий безоплатно технічний засіб реабілітації, строк експлуатації якого не закінчився, повертається членами сім’ї померлої особи до органу соціального захисту населення</w:t>
      </w:r>
      <w:r w:rsidR="00F927F8" w:rsidRPr="00832780">
        <w:rPr>
          <w:rFonts w:ascii="Times New Roman" w:hAnsi="Times New Roman" w:cs="Times New Roman"/>
          <w:sz w:val="28"/>
          <w:szCs w:val="28"/>
          <w:shd w:val="clear" w:color="auto" w:fill="FFFFFF"/>
        </w:rPr>
        <w:t>, які можна безоплатно передаватися</w:t>
      </w:r>
      <w:r w:rsidR="00956AD1" w:rsidRPr="00832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2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лише </w:t>
      </w:r>
      <w:r w:rsidR="00956AD1" w:rsidRPr="00832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забезпечення </w:t>
      </w:r>
      <w:r w:rsidR="00832780" w:rsidRPr="00832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осіб похилого віку </w:t>
      </w:r>
      <w:r w:rsidR="00022422">
        <w:rPr>
          <w:rFonts w:ascii="Times New Roman" w:hAnsi="Times New Roman" w:cs="Times New Roman"/>
          <w:sz w:val="28"/>
          <w:szCs w:val="28"/>
          <w:shd w:val="clear" w:color="auto" w:fill="FFFFFF"/>
        </w:rPr>
        <w:t>в яких є медичні показники</w:t>
      </w:r>
      <w:r w:rsidR="00832780" w:rsidRPr="008327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32780" w:rsidRPr="00832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780" w:rsidRDefault="00752C1B" w:rsidP="00832780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отримання засобів</w:t>
      </w:r>
      <w:r w:rsidR="00832780" w:rsidRPr="003E1177">
        <w:rPr>
          <w:rFonts w:ascii="Times New Roman" w:hAnsi="Times New Roman" w:cs="Times New Roman"/>
          <w:sz w:val="28"/>
          <w:szCs w:val="28"/>
        </w:rPr>
        <w:t xml:space="preserve"> пересування та реабілітації надаються </w:t>
      </w:r>
      <w:r w:rsidR="00832780">
        <w:rPr>
          <w:rFonts w:ascii="Times New Roman" w:hAnsi="Times New Roman" w:cs="Times New Roman"/>
          <w:sz w:val="28"/>
          <w:szCs w:val="28"/>
        </w:rPr>
        <w:t xml:space="preserve">в користування </w:t>
      </w:r>
      <w:r w:rsidR="00832780" w:rsidRPr="003E1177">
        <w:rPr>
          <w:rFonts w:ascii="Times New Roman" w:hAnsi="Times New Roman" w:cs="Times New Roman"/>
          <w:sz w:val="28"/>
          <w:szCs w:val="28"/>
        </w:rPr>
        <w:t>на підставі наступних документів:</w:t>
      </w:r>
    </w:p>
    <w:p w:rsidR="00832780" w:rsidRDefault="00832780" w:rsidP="00832780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заява </w:t>
      </w:r>
      <w:r w:rsidRPr="003E1177">
        <w:rPr>
          <w:rFonts w:ascii="Times New Roman" w:hAnsi="Times New Roman" w:cs="Times New Roman"/>
          <w:sz w:val="28"/>
          <w:szCs w:val="28"/>
        </w:rPr>
        <w:t>про забезпечення засобом реабілітації;</w:t>
      </w:r>
    </w:p>
    <w:p w:rsidR="00832780" w:rsidRDefault="00832780" w:rsidP="00832780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177">
        <w:rPr>
          <w:rFonts w:ascii="Times New Roman" w:hAnsi="Times New Roman" w:cs="Times New Roman"/>
          <w:sz w:val="28"/>
          <w:szCs w:val="28"/>
        </w:rPr>
        <w:t xml:space="preserve"> - довідки медичної установи про необхідність забезпечення засобами;</w:t>
      </w:r>
    </w:p>
    <w:p w:rsidR="00832780" w:rsidRDefault="00832780" w:rsidP="00832780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177">
        <w:rPr>
          <w:rFonts w:ascii="Times New Roman" w:hAnsi="Times New Roman" w:cs="Times New Roman"/>
          <w:sz w:val="28"/>
          <w:szCs w:val="28"/>
        </w:rPr>
        <w:t xml:space="preserve"> - копії паспорта;</w:t>
      </w:r>
    </w:p>
    <w:p w:rsidR="00874749" w:rsidRPr="00022422" w:rsidRDefault="00832780" w:rsidP="00022422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177">
        <w:rPr>
          <w:rFonts w:ascii="Times New Roman" w:hAnsi="Times New Roman" w:cs="Times New Roman"/>
          <w:sz w:val="28"/>
          <w:szCs w:val="28"/>
        </w:rPr>
        <w:t xml:space="preserve"> - копії ідентифікаційного коду</w:t>
      </w:r>
    </w:p>
    <w:p w:rsidR="00246542" w:rsidRPr="00774DA6" w:rsidRDefault="003F22A2" w:rsidP="0076480F">
      <w:pPr>
        <w:pStyle w:val="af0"/>
        <w:spacing w:before="0" w:beforeAutospacing="0" w:after="0" w:afterAutospacing="0"/>
        <w:ind w:firstLine="709"/>
        <w:jc w:val="both"/>
        <w:rPr>
          <w:rFonts w:eastAsia="Impact"/>
          <w:bCs/>
          <w:sz w:val="28"/>
          <w:szCs w:val="28"/>
          <w:lang w:val="uk-UA"/>
        </w:rPr>
      </w:pPr>
      <w:r>
        <w:rPr>
          <w:rStyle w:val="rvts23"/>
          <w:rFonts w:eastAsia="Impact"/>
          <w:bCs/>
          <w:sz w:val="28"/>
          <w:szCs w:val="28"/>
          <w:lang w:val="uk-UA"/>
        </w:rPr>
        <w:t xml:space="preserve">Відповідно до наказу Міністерства соціальної політики України від 10.08.2018 року №1138 </w:t>
      </w:r>
      <w:r w:rsidRPr="003F22A2">
        <w:rPr>
          <w:rStyle w:val="rvts23"/>
          <w:rFonts w:eastAsia="Impact"/>
          <w:bCs/>
          <w:sz w:val="28"/>
          <w:szCs w:val="28"/>
          <w:lang w:val="uk-UA"/>
        </w:rPr>
        <w:t>«Д</w:t>
      </w:r>
      <w:r w:rsidRPr="00832780">
        <w:rPr>
          <w:bCs/>
          <w:sz w:val="28"/>
          <w:szCs w:val="28"/>
          <w:shd w:val="clear" w:color="auto" w:fill="FFFFFF"/>
          <w:lang w:val="uk-UA"/>
        </w:rPr>
        <w:t>еякі питання забезпечення технічними та іншими засобами реабілітації осіб з інвалідністю, дітей з інвалідністю та інших окремих категорій населення</w:t>
      </w:r>
      <w:r w:rsidRPr="003F22A2">
        <w:rPr>
          <w:bCs/>
          <w:sz w:val="28"/>
          <w:szCs w:val="28"/>
          <w:shd w:val="clear" w:color="auto" w:fill="FFFFFF"/>
          <w:lang w:val="uk-UA"/>
        </w:rPr>
        <w:t>»</w:t>
      </w:r>
      <w:r>
        <w:rPr>
          <w:bCs/>
          <w:sz w:val="28"/>
          <w:szCs w:val="28"/>
          <w:shd w:val="clear" w:color="auto" w:fill="FFFFFF"/>
          <w:lang w:val="uk-UA"/>
        </w:rPr>
        <w:t xml:space="preserve"> є </w:t>
      </w:r>
      <w:r w:rsidR="00F927F8" w:rsidRPr="00832780">
        <w:rPr>
          <w:rStyle w:val="rvts23"/>
          <w:rFonts w:eastAsia="Impact"/>
          <w:bCs/>
          <w:sz w:val="28"/>
          <w:szCs w:val="28"/>
          <w:lang w:val="uk-UA"/>
        </w:rPr>
        <w:t>перелік</w:t>
      </w:r>
      <w:r w:rsidR="00F927F8">
        <w:rPr>
          <w:rStyle w:val="rvts23"/>
          <w:rFonts w:eastAsia="Impact"/>
          <w:bCs/>
          <w:sz w:val="28"/>
          <w:szCs w:val="28"/>
          <w:lang w:val="uk-UA"/>
        </w:rPr>
        <w:t xml:space="preserve"> </w:t>
      </w:r>
      <w:r w:rsidR="00774DA6">
        <w:rPr>
          <w:rStyle w:val="rvts23"/>
          <w:rFonts w:eastAsia="Impact"/>
          <w:bCs/>
          <w:sz w:val="28"/>
          <w:szCs w:val="28"/>
          <w:lang w:val="uk-UA"/>
        </w:rPr>
        <w:t xml:space="preserve">технічних засобів реабілітації </w:t>
      </w:r>
      <w:r w:rsidR="00774DA6" w:rsidRPr="00832780">
        <w:rPr>
          <w:sz w:val="28"/>
          <w:szCs w:val="28"/>
          <w:lang w:val="uk-UA"/>
        </w:rPr>
        <w:t>строк експлуатації яких не закінчився у разі смерті особи з інвалідністю, а також повернутих несумісних технічних засобів реабілітації строк експлуатації яких не закінчився</w:t>
      </w:r>
      <w:r w:rsidR="00220A79">
        <w:rPr>
          <w:sz w:val="28"/>
          <w:szCs w:val="28"/>
          <w:lang w:val="uk-UA"/>
        </w:rPr>
        <w:t xml:space="preserve">, які </w:t>
      </w:r>
      <w:r w:rsidR="00843F77">
        <w:rPr>
          <w:sz w:val="28"/>
          <w:szCs w:val="28"/>
          <w:lang w:val="uk-UA"/>
        </w:rPr>
        <w:t>можна отримати на безоплатні основі для осіб похилого віку (за наявністю)</w:t>
      </w:r>
      <w:r w:rsidR="00E95214">
        <w:rPr>
          <w:rStyle w:val="rvts23"/>
          <w:rFonts w:eastAsia="Impact"/>
          <w:bCs/>
          <w:sz w:val="28"/>
          <w:szCs w:val="28"/>
          <w:lang w:val="uk-UA"/>
        </w:rPr>
        <w:t>:</w:t>
      </w:r>
    </w:p>
    <w:p w:rsidR="00246542" w:rsidRPr="00B30E43" w:rsidRDefault="00246542" w:rsidP="00B30E4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n18"/>
      <w:bookmarkEnd w:id="1"/>
      <w:r w:rsidRPr="00B30E43">
        <w:rPr>
          <w:rStyle w:val="rvts9"/>
          <w:rFonts w:ascii="Times New Roman" w:hAnsi="Times New Roman" w:cs="Times New Roman"/>
          <w:b/>
          <w:bCs/>
          <w:color w:val="auto"/>
          <w:sz w:val="28"/>
          <w:szCs w:val="28"/>
        </w:rPr>
        <w:t>1. Допоміжні засоби для особистої рухомості, переміщення та підйому</w:t>
      </w:r>
    </w:p>
    <w:p w:rsidR="00246542" w:rsidRPr="00B30E43" w:rsidRDefault="00246542" w:rsidP="00B30E4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n19"/>
      <w:bookmarkEnd w:id="2"/>
      <w:r w:rsidRPr="00B30E43">
        <w:rPr>
          <w:rFonts w:ascii="Times New Roman" w:hAnsi="Times New Roman" w:cs="Times New Roman"/>
          <w:sz w:val="28"/>
          <w:szCs w:val="28"/>
        </w:rPr>
        <w:t>Засоби для ходіння, керовані обома руками:</w:t>
      </w:r>
    </w:p>
    <w:p w:rsidR="00246542" w:rsidRPr="00B30E43" w:rsidRDefault="00246542" w:rsidP="00B30E4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n20"/>
      <w:bookmarkEnd w:id="3"/>
      <w:r w:rsidRPr="00B30E43">
        <w:rPr>
          <w:rFonts w:ascii="Times New Roman" w:hAnsi="Times New Roman" w:cs="Times New Roman"/>
          <w:sz w:val="28"/>
          <w:szCs w:val="28"/>
        </w:rPr>
        <w:t>ходунки-рамки;</w:t>
      </w:r>
    </w:p>
    <w:p w:rsidR="00246542" w:rsidRPr="00B30E43" w:rsidRDefault="00246542" w:rsidP="00B30E4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n21"/>
      <w:bookmarkEnd w:id="4"/>
      <w:r w:rsidRPr="00B30E43">
        <w:rPr>
          <w:rFonts w:ascii="Times New Roman" w:hAnsi="Times New Roman" w:cs="Times New Roman"/>
          <w:sz w:val="28"/>
          <w:szCs w:val="28"/>
        </w:rPr>
        <w:t>ходунки на колесах;</w:t>
      </w:r>
    </w:p>
    <w:p w:rsidR="00246542" w:rsidRPr="00B30E43" w:rsidRDefault="00246542" w:rsidP="00B30E4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n22"/>
      <w:bookmarkEnd w:id="5"/>
      <w:r w:rsidRPr="00B30E43">
        <w:rPr>
          <w:rFonts w:ascii="Times New Roman" w:hAnsi="Times New Roman" w:cs="Times New Roman"/>
          <w:sz w:val="28"/>
          <w:szCs w:val="28"/>
        </w:rPr>
        <w:t>ходунки-стільці;</w:t>
      </w:r>
    </w:p>
    <w:p w:rsidR="00246542" w:rsidRPr="00B30E43" w:rsidRDefault="00246542" w:rsidP="00B30E4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n23"/>
      <w:bookmarkEnd w:id="6"/>
      <w:r w:rsidRPr="00B30E43">
        <w:rPr>
          <w:rFonts w:ascii="Times New Roman" w:hAnsi="Times New Roman" w:cs="Times New Roman"/>
          <w:sz w:val="28"/>
          <w:szCs w:val="28"/>
        </w:rPr>
        <w:t>ходунки-столи.</w:t>
      </w:r>
    </w:p>
    <w:p w:rsidR="00246542" w:rsidRPr="00B30E43" w:rsidRDefault="00246542" w:rsidP="00B30E4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n24"/>
      <w:bookmarkEnd w:id="7"/>
      <w:r w:rsidRPr="00B30E43">
        <w:rPr>
          <w:rStyle w:val="rvts9"/>
          <w:rFonts w:ascii="Times New Roman" w:hAnsi="Times New Roman" w:cs="Times New Roman"/>
          <w:b/>
          <w:bCs/>
          <w:color w:val="auto"/>
          <w:sz w:val="28"/>
          <w:szCs w:val="28"/>
        </w:rPr>
        <w:t>2. Засоби для пересування*</w:t>
      </w:r>
    </w:p>
    <w:p w:rsidR="00246542" w:rsidRPr="00B30E43" w:rsidRDefault="00246542" w:rsidP="00B30E4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n25"/>
      <w:bookmarkEnd w:id="8"/>
      <w:r w:rsidRPr="00B30E43">
        <w:rPr>
          <w:rFonts w:ascii="Times New Roman" w:hAnsi="Times New Roman" w:cs="Times New Roman"/>
          <w:sz w:val="28"/>
          <w:szCs w:val="28"/>
        </w:rPr>
        <w:t>1. Крісла колісні:</w:t>
      </w:r>
    </w:p>
    <w:p w:rsidR="00246542" w:rsidRPr="00B30E43" w:rsidRDefault="00246542" w:rsidP="00B30E4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n26"/>
      <w:bookmarkEnd w:id="9"/>
      <w:r w:rsidRPr="00B30E43">
        <w:rPr>
          <w:rFonts w:ascii="Times New Roman" w:hAnsi="Times New Roman" w:cs="Times New Roman"/>
          <w:sz w:val="28"/>
          <w:szCs w:val="28"/>
        </w:rPr>
        <w:t>крісла-каталки;</w:t>
      </w:r>
    </w:p>
    <w:p w:rsidR="00246542" w:rsidRPr="00B30E43" w:rsidRDefault="00246542" w:rsidP="00B30E4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n27"/>
      <w:bookmarkEnd w:id="10"/>
      <w:r w:rsidRPr="00B30E43">
        <w:rPr>
          <w:rFonts w:ascii="Times New Roman" w:hAnsi="Times New Roman" w:cs="Times New Roman"/>
          <w:sz w:val="28"/>
          <w:szCs w:val="28"/>
        </w:rPr>
        <w:t>низькоактивні крісла колісні;</w:t>
      </w:r>
    </w:p>
    <w:p w:rsidR="00246542" w:rsidRPr="00B30E43" w:rsidRDefault="00246542" w:rsidP="00B30E4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n28"/>
      <w:bookmarkEnd w:id="11"/>
      <w:r w:rsidRPr="00B30E43">
        <w:rPr>
          <w:rFonts w:ascii="Times New Roman" w:hAnsi="Times New Roman" w:cs="Times New Roman"/>
          <w:sz w:val="28"/>
          <w:szCs w:val="28"/>
        </w:rPr>
        <w:t>середньоактивні крісла колісні;</w:t>
      </w:r>
    </w:p>
    <w:p w:rsidR="00246542" w:rsidRPr="00B30E43" w:rsidRDefault="00246542" w:rsidP="00B30E4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n29"/>
      <w:bookmarkEnd w:id="12"/>
      <w:r w:rsidRPr="00B30E43">
        <w:rPr>
          <w:rFonts w:ascii="Times New Roman" w:hAnsi="Times New Roman" w:cs="Times New Roman"/>
          <w:sz w:val="28"/>
          <w:szCs w:val="28"/>
        </w:rPr>
        <w:t>активні крісла колісні;</w:t>
      </w:r>
    </w:p>
    <w:p w:rsidR="00246542" w:rsidRPr="00B30E43" w:rsidRDefault="00246542" w:rsidP="00B30E4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n30"/>
      <w:bookmarkEnd w:id="13"/>
      <w:r w:rsidRPr="00B30E43">
        <w:rPr>
          <w:rFonts w:ascii="Times New Roman" w:hAnsi="Times New Roman" w:cs="Times New Roman"/>
          <w:sz w:val="28"/>
          <w:szCs w:val="28"/>
        </w:rPr>
        <w:t>багатофункціональні крісла колісні;</w:t>
      </w:r>
    </w:p>
    <w:p w:rsidR="00246542" w:rsidRPr="00B30E43" w:rsidRDefault="00246542" w:rsidP="00B30E4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n31"/>
      <w:bookmarkEnd w:id="14"/>
      <w:r w:rsidRPr="00B30E43">
        <w:rPr>
          <w:rFonts w:ascii="Times New Roman" w:hAnsi="Times New Roman" w:cs="Times New Roman"/>
          <w:sz w:val="28"/>
          <w:szCs w:val="28"/>
        </w:rPr>
        <w:t>крісла колісні з електроприводом;</w:t>
      </w:r>
    </w:p>
    <w:p w:rsidR="00246542" w:rsidRPr="00B30E43" w:rsidRDefault="00246542" w:rsidP="00B30E4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n32"/>
      <w:bookmarkEnd w:id="15"/>
      <w:r w:rsidRPr="00B30E43">
        <w:rPr>
          <w:rFonts w:ascii="Times New Roman" w:hAnsi="Times New Roman" w:cs="Times New Roman"/>
          <w:sz w:val="28"/>
          <w:szCs w:val="28"/>
        </w:rPr>
        <w:t>електроскутери;</w:t>
      </w:r>
    </w:p>
    <w:p w:rsidR="00246542" w:rsidRPr="00B30E43" w:rsidRDefault="00246542" w:rsidP="00B30E4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n33"/>
      <w:bookmarkEnd w:id="16"/>
      <w:r w:rsidRPr="00B30E43">
        <w:rPr>
          <w:rFonts w:ascii="Times New Roman" w:hAnsi="Times New Roman" w:cs="Times New Roman"/>
          <w:sz w:val="28"/>
          <w:szCs w:val="28"/>
        </w:rPr>
        <w:lastRenderedPageBreak/>
        <w:t>дорожні крісла колісні;</w:t>
      </w:r>
    </w:p>
    <w:p w:rsidR="00246542" w:rsidRPr="00B30E43" w:rsidRDefault="00246542" w:rsidP="00B30E4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n34"/>
      <w:bookmarkEnd w:id="17"/>
      <w:r w:rsidRPr="00B30E43">
        <w:rPr>
          <w:rFonts w:ascii="Times New Roman" w:hAnsi="Times New Roman" w:cs="Times New Roman"/>
          <w:sz w:val="28"/>
          <w:szCs w:val="28"/>
        </w:rPr>
        <w:t>триколісні велосипеди для дітей з інвалідністю.</w:t>
      </w:r>
    </w:p>
    <w:p w:rsidR="00246542" w:rsidRPr="00494022" w:rsidRDefault="00494022" w:rsidP="00B30E4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n35"/>
      <w:bookmarkEnd w:id="18"/>
      <w:r>
        <w:rPr>
          <w:rFonts w:ascii="Times New Roman" w:hAnsi="Times New Roman" w:cs="Times New Roman"/>
          <w:sz w:val="28"/>
          <w:szCs w:val="28"/>
        </w:rPr>
        <w:t>2</w:t>
      </w:r>
      <w:r w:rsidR="00246542" w:rsidRPr="00494022">
        <w:rPr>
          <w:rFonts w:ascii="Times New Roman" w:hAnsi="Times New Roman" w:cs="Times New Roman"/>
          <w:sz w:val="28"/>
          <w:szCs w:val="28"/>
        </w:rPr>
        <w:t>. Допоміжні засоби для підйому.</w:t>
      </w:r>
    </w:p>
    <w:p w:rsidR="00246542" w:rsidRPr="00B30E43" w:rsidRDefault="00246542" w:rsidP="00B30E4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n36"/>
      <w:bookmarkEnd w:id="19"/>
      <w:r w:rsidRPr="00B30E43">
        <w:rPr>
          <w:rStyle w:val="rvts9"/>
          <w:rFonts w:ascii="Times New Roman" w:hAnsi="Times New Roman" w:cs="Times New Roman"/>
          <w:b/>
          <w:bCs/>
          <w:color w:val="auto"/>
          <w:sz w:val="28"/>
          <w:szCs w:val="28"/>
        </w:rPr>
        <w:t>3. Меблі</w:t>
      </w:r>
    </w:p>
    <w:p w:rsidR="00246542" w:rsidRPr="00B30E43" w:rsidRDefault="00246542" w:rsidP="00B30E4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n37"/>
      <w:bookmarkEnd w:id="20"/>
      <w:r w:rsidRPr="00B30E43">
        <w:rPr>
          <w:rFonts w:ascii="Times New Roman" w:hAnsi="Times New Roman" w:cs="Times New Roman"/>
          <w:sz w:val="28"/>
          <w:szCs w:val="28"/>
        </w:rPr>
        <w:t xml:space="preserve"> Стійки-парти, стійки.</w:t>
      </w:r>
    </w:p>
    <w:p w:rsidR="00246542" w:rsidRPr="00B30E43" w:rsidRDefault="00246542" w:rsidP="00B30E4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n38"/>
      <w:bookmarkEnd w:id="21"/>
      <w:r w:rsidRPr="00B30E43">
        <w:rPr>
          <w:rFonts w:ascii="Times New Roman" w:hAnsi="Times New Roman" w:cs="Times New Roman"/>
          <w:sz w:val="28"/>
          <w:szCs w:val="28"/>
        </w:rPr>
        <w:t xml:space="preserve"> Столи-парти з елементами фіксації тулуба.</w:t>
      </w:r>
    </w:p>
    <w:p w:rsidR="00246542" w:rsidRPr="00B30E43" w:rsidRDefault="00246542" w:rsidP="00B30E4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n39"/>
      <w:bookmarkEnd w:id="22"/>
      <w:r w:rsidRPr="00B30E43">
        <w:rPr>
          <w:rFonts w:ascii="Times New Roman" w:hAnsi="Times New Roman" w:cs="Times New Roman"/>
          <w:sz w:val="28"/>
          <w:szCs w:val="28"/>
        </w:rPr>
        <w:t>Ліжка.</w:t>
      </w:r>
    </w:p>
    <w:p w:rsidR="00BF3835" w:rsidRPr="00BF3835" w:rsidRDefault="00417FBC" w:rsidP="00417FBC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Враховуючи </w:t>
      </w:r>
      <w:r w:rsidR="00FA78E2" w:rsidRPr="00FA78E2">
        <w:rPr>
          <w:rFonts w:ascii="Times New Roman" w:hAnsi="Times New Roman" w:cs="Times New Roman"/>
          <w:sz w:val="28"/>
          <w:szCs w:val="28"/>
        </w:rPr>
        <w:t>вищевикладене</w:t>
      </w:r>
      <w:r w:rsidR="00FA78E2">
        <w:rPr>
          <w:rFonts w:ascii="Times New Roman" w:hAnsi="Times New Roman" w:cs="Times New Roman"/>
          <w:sz w:val="28"/>
          <w:szCs w:val="28"/>
        </w:rPr>
        <w:t>,</w:t>
      </w:r>
      <w:r w:rsidR="00FA78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можна звертитися за додатковою інформацією </w:t>
      </w:r>
      <w:r w:rsidR="00FA78E2" w:rsidRPr="00BF3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 управління соціального захисту населення Житомирської райдержадміністрації вул. Бориса Тена, 16, м. Житомир, каб. 7</w:t>
      </w:r>
      <w:r w:rsidR="00FA78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за телефоном: </w:t>
      </w:r>
      <w:r w:rsidR="00FA78E2" w:rsidRPr="00437E9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(0412) 47-10-18, (0412) 47-09-75.</w:t>
      </w:r>
    </w:p>
    <w:p w:rsidR="00F0719A" w:rsidRPr="00874749" w:rsidRDefault="00F0719A" w:rsidP="00692777">
      <w:pPr>
        <w:pStyle w:val="80"/>
        <w:shd w:val="clear" w:color="auto" w:fill="auto"/>
        <w:spacing w:before="0" w:line="276" w:lineRule="auto"/>
        <w:ind w:firstLine="709"/>
        <w:jc w:val="both"/>
        <w:rPr>
          <w:color w:val="auto"/>
          <w:lang w:val="ru-RU"/>
        </w:rPr>
      </w:pPr>
    </w:p>
    <w:sectPr w:rsidR="00F0719A" w:rsidRPr="00874749" w:rsidSect="00874749">
      <w:pgSz w:w="11900" w:h="16840"/>
      <w:pgMar w:top="608" w:right="418" w:bottom="8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433" w:rsidRDefault="000A7433">
      <w:r>
        <w:separator/>
      </w:r>
    </w:p>
  </w:endnote>
  <w:endnote w:type="continuationSeparator" w:id="0">
    <w:p w:rsidR="000A7433" w:rsidRDefault="000A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433" w:rsidRDefault="000A7433"/>
  </w:footnote>
  <w:footnote w:type="continuationSeparator" w:id="0">
    <w:p w:rsidR="000A7433" w:rsidRDefault="000A74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26C6"/>
    <w:multiLevelType w:val="hybridMultilevel"/>
    <w:tmpl w:val="49A6F4F6"/>
    <w:lvl w:ilvl="0" w:tplc="1B4C8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0528"/>
    <w:multiLevelType w:val="hybridMultilevel"/>
    <w:tmpl w:val="AC92F274"/>
    <w:lvl w:ilvl="0" w:tplc="32126D1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557663A5"/>
    <w:multiLevelType w:val="multilevel"/>
    <w:tmpl w:val="11C63C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197E18"/>
    <w:multiLevelType w:val="hybridMultilevel"/>
    <w:tmpl w:val="B9744ACE"/>
    <w:lvl w:ilvl="0" w:tplc="27C28E3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0719A"/>
    <w:rsid w:val="00022422"/>
    <w:rsid w:val="000700A3"/>
    <w:rsid w:val="000A7433"/>
    <w:rsid w:val="000E4FE8"/>
    <w:rsid w:val="000E6B6E"/>
    <w:rsid w:val="000F2588"/>
    <w:rsid w:val="001270CE"/>
    <w:rsid w:val="00130900"/>
    <w:rsid w:val="001751BA"/>
    <w:rsid w:val="001E663A"/>
    <w:rsid w:val="00204167"/>
    <w:rsid w:val="00220A79"/>
    <w:rsid w:val="00246542"/>
    <w:rsid w:val="00267FF3"/>
    <w:rsid w:val="00295264"/>
    <w:rsid w:val="002B490D"/>
    <w:rsid w:val="002F4AB3"/>
    <w:rsid w:val="00312124"/>
    <w:rsid w:val="003C1556"/>
    <w:rsid w:val="003C5D6C"/>
    <w:rsid w:val="003E1177"/>
    <w:rsid w:val="003F22A2"/>
    <w:rsid w:val="003F59E6"/>
    <w:rsid w:val="003F7732"/>
    <w:rsid w:val="004138F2"/>
    <w:rsid w:val="00414825"/>
    <w:rsid w:val="00417FBC"/>
    <w:rsid w:val="00437E9A"/>
    <w:rsid w:val="00471CE9"/>
    <w:rsid w:val="00494022"/>
    <w:rsid w:val="004C43C4"/>
    <w:rsid w:val="005904A5"/>
    <w:rsid w:val="005A34B8"/>
    <w:rsid w:val="005B5E05"/>
    <w:rsid w:val="006268A4"/>
    <w:rsid w:val="006406D4"/>
    <w:rsid w:val="00664993"/>
    <w:rsid w:val="00684624"/>
    <w:rsid w:val="00692777"/>
    <w:rsid w:val="006F5594"/>
    <w:rsid w:val="006F63C1"/>
    <w:rsid w:val="00744216"/>
    <w:rsid w:val="00752C1B"/>
    <w:rsid w:val="0076480F"/>
    <w:rsid w:val="00774DA6"/>
    <w:rsid w:val="007B04E0"/>
    <w:rsid w:val="007B6A7E"/>
    <w:rsid w:val="007C7D5E"/>
    <w:rsid w:val="007E5474"/>
    <w:rsid w:val="00812545"/>
    <w:rsid w:val="008264CD"/>
    <w:rsid w:val="00832780"/>
    <w:rsid w:val="00843F77"/>
    <w:rsid w:val="008541E3"/>
    <w:rsid w:val="00874749"/>
    <w:rsid w:val="00897616"/>
    <w:rsid w:val="008B1F50"/>
    <w:rsid w:val="00907741"/>
    <w:rsid w:val="00910021"/>
    <w:rsid w:val="00956AD1"/>
    <w:rsid w:val="009C67A8"/>
    <w:rsid w:val="00AD3D28"/>
    <w:rsid w:val="00AE69AE"/>
    <w:rsid w:val="00B14DD7"/>
    <w:rsid w:val="00B30E43"/>
    <w:rsid w:val="00B42455"/>
    <w:rsid w:val="00BF3835"/>
    <w:rsid w:val="00C40C6C"/>
    <w:rsid w:val="00C5733D"/>
    <w:rsid w:val="00C90C9A"/>
    <w:rsid w:val="00C91D68"/>
    <w:rsid w:val="00CA0651"/>
    <w:rsid w:val="00CD2BB4"/>
    <w:rsid w:val="00D07016"/>
    <w:rsid w:val="00D16709"/>
    <w:rsid w:val="00D41061"/>
    <w:rsid w:val="00D438BD"/>
    <w:rsid w:val="00D56AE0"/>
    <w:rsid w:val="00D9677D"/>
    <w:rsid w:val="00DE7652"/>
    <w:rsid w:val="00E44F6F"/>
    <w:rsid w:val="00E95214"/>
    <w:rsid w:val="00EE1DB9"/>
    <w:rsid w:val="00F0719A"/>
    <w:rsid w:val="00F22B28"/>
    <w:rsid w:val="00F300F6"/>
    <w:rsid w:val="00F66FD2"/>
    <w:rsid w:val="00F927F8"/>
    <w:rsid w:val="00F9698F"/>
    <w:rsid w:val="00FA78E2"/>
    <w:rsid w:val="00FD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Exact0">
    <w:name w:val="Подпись к картинке Exact"/>
    <w:basedOn w:val="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  <w:style w:type="character" w:customStyle="1" w:styleId="Gulim85ptExact">
    <w:name w:val="Подпись к картинке + Gulim;8;5 pt Exact"/>
    <w:basedOn w:val="Exact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uk-UA" w:eastAsia="uk-UA" w:bidi="uk-UA"/>
    </w:rPr>
  </w:style>
  <w:style w:type="character" w:customStyle="1" w:styleId="20">
    <w:name w:val="Основной текст (2)_"/>
    <w:basedOn w:val="a0"/>
    <w:link w:val="2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24"/>
      <w:szCs w:val="24"/>
      <w:u w:val="none"/>
    </w:rPr>
  </w:style>
  <w:style w:type="character" w:customStyle="1" w:styleId="3Cambria13pt0pt">
    <w:name w:val="Основной текст (3) + Cambria;13 pt;Курсив;Интервал 0 pt"/>
    <w:basedOn w:val="3"/>
    <w:rPr>
      <w:rFonts w:ascii="Cambria" w:eastAsia="Cambria" w:hAnsi="Cambria" w:cs="Cambria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">
    <w:name w:val="Заголовок №1_"/>
    <w:basedOn w:val="a0"/>
    <w:link w:val="1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22">
    <w:name w:val="Заголовок №2_"/>
    <w:basedOn w:val="a0"/>
    <w:link w:val="23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Georgia" w:eastAsia="Georgia" w:hAnsi="Georgia" w:cs="Georgi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Candara95pt">
    <w:name w:val="Основной текст (9) + Candara;9;5 pt;Курсив"/>
    <w:basedOn w:val="9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78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Impact" w:eastAsia="Impact" w:hAnsi="Impact" w:cs="Impact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Cambria" w:eastAsia="Cambria" w:hAnsi="Cambria" w:cs="Cambria"/>
      <w:sz w:val="20"/>
      <w:szCs w:val="20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Segoe UI" w:eastAsia="Segoe UI" w:hAnsi="Segoe UI" w:cs="Segoe UI"/>
      <w:sz w:val="15"/>
      <w:szCs w:val="1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460" w:line="115" w:lineRule="exact"/>
      <w:jc w:val="center"/>
    </w:pPr>
    <w:rPr>
      <w:rFonts w:ascii="Segoe UI" w:eastAsia="Segoe UI" w:hAnsi="Segoe UI" w:cs="Segoe UI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60" w:line="0" w:lineRule="atLeast"/>
    </w:pPr>
    <w:rPr>
      <w:rFonts w:ascii="Calibri" w:eastAsia="Calibri" w:hAnsi="Calibri" w:cs="Calibri"/>
      <w:b/>
      <w:bCs/>
      <w:spacing w:val="-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355" w:lineRule="exact"/>
      <w:jc w:val="center"/>
    </w:pPr>
    <w:rPr>
      <w:rFonts w:ascii="Cambria" w:eastAsia="Cambria" w:hAnsi="Cambria" w:cs="Cambria"/>
      <w:b/>
      <w:bCs/>
      <w:sz w:val="42"/>
      <w:szCs w:val="42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before="480" w:line="797" w:lineRule="exact"/>
      <w:jc w:val="center"/>
      <w:outlineLvl w:val="0"/>
    </w:pPr>
    <w:rPr>
      <w:rFonts w:ascii="Cambria" w:eastAsia="Cambria" w:hAnsi="Cambria" w:cs="Cambria"/>
      <w:sz w:val="66"/>
      <w:szCs w:val="6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480" w:line="331" w:lineRule="exact"/>
      <w:jc w:val="center"/>
      <w:outlineLvl w:val="1"/>
    </w:pPr>
    <w:rPr>
      <w:rFonts w:ascii="Cambria" w:eastAsia="Cambria" w:hAnsi="Cambria" w:cs="Cambria"/>
      <w:sz w:val="54"/>
      <w:szCs w:val="5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3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0" w:lineRule="atLeast"/>
    </w:pPr>
    <w:rPr>
      <w:rFonts w:ascii="Georgia" w:eastAsia="Georgia" w:hAnsi="Georgia" w:cs="Georgia"/>
      <w:b/>
      <w:bCs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styleId="a8">
    <w:name w:val="Strong"/>
    <w:basedOn w:val="a0"/>
    <w:uiPriority w:val="22"/>
    <w:qFormat/>
    <w:rsid w:val="00907741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7B6A7E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7B6A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6A7E"/>
    <w:rPr>
      <w:color w:val="000000"/>
    </w:rPr>
  </w:style>
  <w:style w:type="paragraph" w:styleId="ac">
    <w:name w:val="footer"/>
    <w:basedOn w:val="a"/>
    <w:link w:val="ad"/>
    <w:uiPriority w:val="99"/>
    <w:unhideWhenUsed/>
    <w:rsid w:val="007B6A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6A7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D9677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9677D"/>
    <w:rPr>
      <w:rFonts w:ascii="Segoe UI" w:hAnsi="Segoe UI" w:cs="Segoe UI"/>
      <w:color w:val="000000"/>
      <w:sz w:val="18"/>
      <w:szCs w:val="18"/>
    </w:rPr>
  </w:style>
  <w:style w:type="paragraph" w:styleId="af0">
    <w:name w:val="Normal (Web)"/>
    <w:basedOn w:val="a"/>
    <w:uiPriority w:val="99"/>
    <w:unhideWhenUsed/>
    <w:rsid w:val="002952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f1">
    <w:name w:val="Название Знак"/>
    <w:rsid w:val="006268A4"/>
    <w:rPr>
      <w:b/>
      <w:bCs/>
      <w:sz w:val="28"/>
      <w:szCs w:val="24"/>
      <w:lang w:val="uk-UA"/>
    </w:rPr>
  </w:style>
  <w:style w:type="paragraph" w:customStyle="1" w:styleId="rvps6">
    <w:name w:val="rvps6"/>
    <w:basedOn w:val="a"/>
    <w:rsid w:val="002465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rvts23">
    <w:name w:val="rvts23"/>
    <w:basedOn w:val="a0"/>
    <w:rsid w:val="00246542"/>
  </w:style>
  <w:style w:type="paragraph" w:customStyle="1" w:styleId="rvps2">
    <w:name w:val="rvps2"/>
    <w:basedOn w:val="a"/>
    <w:rsid w:val="002465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rvts9">
    <w:name w:val="rvts9"/>
    <w:basedOn w:val="a0"/>
    <w:rsid w:val="00246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1756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215-Элла</cp:lastModifiedBy>
  <cp:revision>102</cp:revision>
  <cp:lastPrinted>2023-06-22T08:21:00Z</cp:lastPrinted>
  <dcterms:created xsi:type="dcterms:W3CDTF">2021-12-21T08:14:00Z</dcterms:created>
  <dcterms:modified xsi:type="dcterms:W3CDTF">2023-06-22T09:40:00Z</dcterms:modified>
</cp:coreProperties>
</file>