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4" w:rsidRDefault="00AC7E0B">
      <w:pPr>
        <w:pStyle w:val="40"/>
        <w:shd w:val="clear" w:color="auto" w:fill="auto"/>
        <w:spacing w:before="0" w:after="0" w:line="317" w:lineRule="exact"/>
        <w:ind w:left="5460"/>
      </w:pPr>
      <w:r>
        <w:t>ЗАТВЕРДЖЕНО</w:t>
      </w:r>
    </w:p>
    <w:p w:rsidR="00AE5224" w:rsidRDefault="00AC7E0B">
      <w:pPr>
        <w:pStyle w:val="20"/>
        <w:shd w:val="clear" w:color="auto" w:fill="auto"/>
        <w:spacing w:after="0" w:line="317" w:lineRule="exact"/>
        <w:ind w:left="5460"/>
        <w:jc w:val="left"/>
      </w:pPr>
      <w:r>
        <w:t>постановою Головного державного санітарного лікаря України</w:t>
      </w:r>
    </w:p>
    <w:p w:rsidR="00AE5224" w:rsidRDefault="00AC7E0B">
      <w:pPr>
        <w:pStyle w:val="23"/>
        <w:keepNext/>
        <w:keepLines/>
        <w:shd w:val="clear" w:color="auto" w:fill="auto"/>
        <w:tabs>
          <w:tab w:val="left" w:pos="8206"/>
          <w:tab w:val="left" w:leader="underscore" w:pos="9382"/>
        </w:tabs>
        <w:spacing w:after="416"/>
        <w:ind w:left="5460"/>
      </w:pPr>
      <w:bookmarkStart w:id="0" w:name="bookmark1"/>
      <w:r>
        <w:rPr>
          <w:rStyle w:val="214pt"/>
        </w:rPr>
        <w:t xml:space="preserve">від </w:t>
      </w:r>
      <w:bookmarkEnd w:id="0"/>
      <w:r w:rsidR="002B32C7">
        <w:t>09.05.2020 № 18</w:t>
      </w:r>
    </w:p>
    <w:p w:rsidR="00AE5224" w:rsidRDefault="00AC7E0B">
      <w:pPr>
        <w:pStyle w:val="40"/>
        <w:shd w:val="clear" w:color="auto" w:fill="auto"/>
        <w:spacing w:before="0" w:after="60"/>
        <w:ind w:right="80"/>
        <w:jc w:val="center"/>
      </w:pPr>
      <w:r>
        <w:t>Тимчасові</w:t>
      </w:r>
      <w:r>
        <w:t xml:space="preserve"> рекомендації щодо організації протиепідемічних заходів при</w:t>
      </w:r>
      <w:r>
        <w:br/>
        <w:t>роботі закладів громадського харчування на період карантину у зв’язку</w:t>
      </w:r>
      <w:r>
        <w:br/>
        <w:t>з поширенням коронавірусної хвороби (СОУШ-19)</w:t>
      </w:r>
    </w:p>
    <w:p w:rsidR="00AE5224" w:rsidRDefault="00AC7E0B">
      <w:pPr>
        <w:pStyle w:val="20"/>
        <w:shd w:val="clear" w:color="auto" w:fill="auto"/>
        <w:spacing w:after="72" w:line="322" w:lineRule="exact"/>
        <w:ind w:firstLine="760"/>
        <w:jc w:val="both"/>
      </w:pPr>
      <w:r>
        <w:t>Обслуговування в закладах громадського харчування здійснюється відповідно до зак</w:t>
      </w:r>
      <w:r>
        <w:t>онодавства про безпечність та окремі показники якості харчових продуктів, санітарних норм та правил та з урахуванням цих тимчасових рекомендацій, спрямованих на запобігання ускладнення епідемічної ситуації внаслідок поширення коронавірусної хвороби (СОУГО-</w:t>
      </w:r>
      <w:r>
        <w:t>19).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after="49" w:line="307" w:lineRule="exact"/>
        <w:ind w:left="160" w:firstLine="720"/>
        <w:jc w:val="both"/>
      </w:pPr>
      <w:r>
        <w:t>Перед початком зміни проводиться температурний скринінг усім працівникам.</w:t>
      </w:r>
    </w:p>
    <w:p w:rsidR="00AE5224" w:rsidRDefault="00AC7E0B">
      <w:pPr>
        <w:pStyle w:val="20"/>
        <w:shd w:val="clear" w:color="auto" w:fill="auto"/>
        <w:spacing w:after="64" w:line="322" w:lineRule="exact"/>
        <w:ind w:left="160" w:firstLine="720"/>
        <w:jc w:val="both"/>
      </w:pPr>
      <w:r>
        <w:t>Працівники, в яких при проведенні температурного скринінгу виявлено температуру тіла понад 37,2° С або ознаки респіраторних захворювань не допускаються до виконання обов'язків.</w:t>
      </w:r>
    </w:p>
    <w:p w:rsidR="00AE5224" w:rsidRDefault="00AC7E0B">
      <w:pPr>
        <w:pStyle w:val="20"/>
        <w:shd w:val="clear" w:color="auto" w:fill="auto"/>
        <w:spacing w:after="56" w:line="317" w:lineRule="exact"/>
        <w:ind w:left="160" w:firstLine="720"/>
        <w:jc w:val="both"/>
      </w:pPr>
      <w:r>
        <w:t>При проведенні вимірювання температури тіла контактним методом, забезпечується обов'язкова дезінфекція виробу, яким здійснюється термометрія, після кожного його використання згідно з інструкцією виробника дезінфекційного засобу.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after="56" w:line="322" w:lineRule="exact"/>
        <w:ind w:left="160" w:firstLine="720"/>
        <w:jc w:val="both"/>
      </w:pPr>
      <w:r>
        <w:t xml:space="preserve">Обслуговування в закладах </w:t>
      </w:r>
      <w:r>
        <w:t xml:space="preserve">громадського харчування дозволяється виключно на виніс за попереднім замовленням та/або на відкритих (літніх) майданчиках просто неба за умови забезпечення дотримання відстані не менш як 1,5 метра між місцями для сидіння за сусідніми столами та розміщення </w:t>
      </w:r>
      <w:r>
        <w:t>не більш як двох клієнтів за одним столом (без урахування дітей віком до 14 років).</w:t>
      </w:r>
    </w:p>
    <w:p w:rsidR="00AE5224" w:rsidRDefault="00AC7E0B">
      <w:pPr>
        <w:pStyle w:val="20"/>
        <w:shd w:val="clear" w:color="auto" w:fill="auto"/>
        <w:spacing w:after="68" w:line="326" w:lineRule="exact"/>
        <w:ind w:left="160" w:firstLine="720"/>
        <w:jc w:val="both"/>
      </w:pPr>
      <w:r>
        <w:t>За можливості, місця для сидіння, обшиті тканиною або іншими м'якими матеріалами, замінюються на ті, які піддаються дезінфекції.</w:t>
      </w:r>
    </w:p>
    <w:p w:rsidR="00AE5224" w:rsidRDefault="00AC7E0B">
      <w:pPr>
        <w:pStyle w:val="20"/>
        <w:shd w:val="clear" w:color="auto" w:fill="auto"/>
        <w:spacing w:after="56" w:line="317" w:lineRule="exact"/>
        <w:ind w:left="160" w:firstLine="720"/>
        <w:jc w:val="both"/>
      </w:pPr>
      <w:r>
        <w:t>Обслуговування клієнтів в приміщеннях закла</w:t>
      </w:r>
      <w:r>
        <w:t>дів громадського харчування забороняється. Вхід в приміщення дозволяється виключно для користування санвузлами/пеленальними кімнатами та проходами/сходами (ліфтами), що ведуть до літніх майданчиків на даху.</w:t>
      </w:r>
    </w:p>
    <w:p w:rsidR="00AE5224" w:rsidRDefault="00AC7E0B">
      <w:pPr>
        <w:pStyle w:val="20"/>
        <w:shd w:val="clear" w:color="auto" w:fill="auto"/>
        <w:spacing w:after="60" w:line="322" w:lineRule="exact"/>
        <w:ind w:left="160" w:firstLine="720"/>
        <w:jc w:val="both"/>
      </w:pPr>
      <w:r>
        <w:t>Очікування в черзі до санвузлів/пеленальних кімна</w:t>
      </w:r>
      <w:r>
        <w:t>т у приміщеннях закладів громадського харчування має відбуватись тільки ззовні приміщення. Шлях до санвузлів/пеленальних кімнат повинен бути відгороджений від решти приміщення закладу.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after="0" w:line="322" w:lineRule="exact"/>
        <w:ind w:left="160" w:firstLine="720"/>
        <w:jc w:val="both"/>
        <w:sectPr w:rsidR="00AE5224">
          <w:footerReference w:type="even" r:id="rId7"/>
          <w:pgSz w:w="11900" w:h="16840"/>
          <w:pgMar w:top="1090" w:right="824" w:bottom="1090" w:left="1020" w:header="0" w:footer="3" w:gutter="0"/>
          <w:cols w:space="720"/>
          <w:noEndnote/>
          <w:docGrid w:linePitch="360"/>
        </w:sectPr>
      </w:pPr>
      <w:r>
        <w:t>В зоні обслуговування необхідно організувати місця</w:t>
      </w:r>
      <w:r>
        <w:t xml:space="preserve"> для обробки рук спиртовмісними антисептиками з концентрацією активно діючої речовини понад 60% для ізопропілових спиртів та понад 70% для етилових спиртів. Доцільно</w:t>
      </w:r>
    </w:p>
    <w:p w:rsidR="00AE5224" w:rsidRDefault="00AC7E0B">
      <w:pPr>
        <w:pStyle w:val="20"/>
        <w:shd w:val="clear" w:color="auto" w:fill="auto"/>
        <w:spacing w:after="0" w:line="317" w:lineRule="exact"/>
        <w:jc w:val="both"/>
      </w:pPr>
      <w:r>
        <w:lastRenderedPageBreak/>
        <w:t>розмістити яскравий вказівник про необхідність дезінфекції рук (банер, наклейка тощо).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446" w:lineRule="exact"/>
        <w:ind w:firstLine="760"/>
        <w:jc w:val="both"/>
      </w:pPr>
      <w:r>
        <w:t>Замовлення може здійснюватися:</w:t>
      </w:r>
    </w:p>
    <w:p w:rsidR="00AE5224" w:rsidRDefault="00AC7E0B">
      <w:pPr>
        <w:pStyle w:val="20"/>
        <w:shd w:val="clear" w:color="auto" w:fill="auto"/>
        <w:spacing w:after="0" w:line="446" w:lineRule="exact"/>
        <w:ind w:firstLine="760"/>
        <w:jc w:val="both"/>
      </w:pPr>
      <w:r>
        <w:t>дистанційно (телефоном, з використанням засобів телекомунікацій);</w:t>
      </w:r>
    </w:p>
    <w:p w:rsidR="00AE5224" w:rsidRDefault="00AC7E0B">
      <w:pPr>
        <w:pStyle w:val="20"/>
        <w:shd w:val="clear" w:color="auto" w:fill="auto"/>
        <w:spacing w:after="0" w:line="446" w:lineRule="exact"/>
        <w:ind w:firstLine="760"/>
        <w:jc w:val="both"/>
      </w:pPr>
      <w:r>
        <w:t>через спеціально облаштоване вікно (вхідні двері) закладу;</w:t>
      </w:r>
    </w:p>
    <w:p w:rsidR="00AE5224" w:rsidRDefault="00AC7E0B">
      <w:pPr>
        <w:pStyle w:val="20"/>
        <w:shd w:val="clear" w:color="auto" w:fill="auto"/>
        <w:spacing w:after="52" w:line="312" w:lineRule="exact"/>
        <w:ind w:firstLine="760"/>
        <w:jc w:val="both"/>
      </w:pPr>
      <w:r>
        <w:t>безпосередньо працівникам закладу, які здійснюють обслуговування клієнтів на відкритих (літніх) майд</w:t>
      </w:r>
      <w:r>
        <w:t>анчиках (офіціантам).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60" w:line="322" w:lineRule="exact"/>
        <w:ind w:firstLine="760"/>
        <w:jc w:val="both"/>
      </w:pPr>
      <w:r>
        <w:t xml:space="preserve">Видача клієнтам паперових меню заборонена. Меню повинні бути розміщені для безконтактного ознайомлення біля входу або місця прийняття замовлення, у кількості, достатній, щоб уникнути скупчення людей, або бути стаціонарно розміщені на </w:t>
      </w:r>
      <w:r>
        <w:t>столах для безконтактного ознайомлення з матеріалу, що дозволяє проведення обробки дезінфекційним засобом.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>Видача замовлень клієнтам або офіціантам, що обслуговують клієнтів на відкритих (літніх) майданчиках та розрахунок з клієнтами здійснюється через спе</w:t>
      </w:r>
      <w:r>
        <w:t>ціально облаштоване вікно або через вхідні двері закладу, задля уникнення контакту з працівниками, які перебувають безпосередньо в закладі.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442" w:lineRule="exact"/>
        <w:ind w:firstLine="760"/>
        <w:jc w:val="both"/>
      </w:pPr>
      <w:r>
        <w:t>Місце видачі замовлень та розрахунку повинно:</w:t>
      </w:r>
    </w:p>
    <w:p w:rsidR="00AE5224" w:rsidRDefault="00AC7E0B">
      <w:pPr>
        <w:pStyle w:val="20"/>
        <w:shd w:val="clear" w:color="auto" w:fill="auto"/>
        <w:spacing w:after="0" w:line="442" w:lineRule="exact"/>
        <w:ind w:firstLine="760"/>
        <w:jc w:val="both"/>
      </w:pPr>
      <w:r>
        <w:t>унеможливлювати вхід клієнтів/офіціантів до приміщень закладу;</w:t>
      </w:r>
    </w:p>
    <w:p w:rsidR="00AE5224" w:rsidRDefault="00AC7E0B">
      <w:pPr>
        <w:pStyle w:val="20"/>
        <w:shd w:val="clear" w:color="auto" w:fill="auto"/>
        <w:spacing w:after="0" w:line="442" w:lineRule="exact"/>
        <w:ind w:firstLine="760"/>
        <w:jc w:val="both"/>
      </w:pPr>
      <w:r>
        <w:t xml:space="preserve">мати </w:t>
      </w:r>
      <w:r>
        <w:t>можливість безготівкового (безконтактного) розрахунку;</w:t>
      </w:r>
    </w:p>
    <w:p w:rsidR="00AE5224" w:rsidRDefault="00AC7E0B">
      <w:pPr>
        <w:pStyle w:val="20"/>
        <w:shd w:val="clear" w:color="auto" w:fill="auto"/>
        <w:spacing w:after="90" w:line="317" w:lineRule="exact"/>
        <w:ind w:firstLine="760"/>
        <w:jc w:val="both"/>
      </w:pPr>
      <w:r>
        <w:t>бути обладнане столиком/поличкою для передачі замовлення без особистого контакту з клієнтом/офіціантом.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73" w:line="280" w:lineRule="exact"/>
        <w:ind w:firstLine="760"/>
        <w:jc w:val="both"/>
      </w:pPr>
      <w:r>
        <w:t>Видача замовлень на виніс здійснюється виключно в закритій тарі.</w:t>
      </w:r>
    </w:p>
    <w:p w:rsidR="00AE5224" w:rsidRDefault="00AC7E0B">
      <w:pPr>
        <w:pStyle w:val="20"/>
        <w:shd w:val="clear" w:color="auto" w:fill="auto"/>
        <w:spacing w:after="60" w:line="322" w:lineRule="exact"/>
        <w:ind w:firstLine="760"/>
        <w:jc w:val="both"/>
      </w:pPr>
      <w:r>
        <w:t>Видача замовлень на літніх майда</w:t>
      </w:r>
      <w:r>
        <w:t>нчиках може здійснюватись в багаторазовому посуді за умови його миття при високих температурах у посудомийній машині, з використанням миючих засобів.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after="64" w:line="322" w:lineRule="exact"/>
        <w:ind w:firstLine="760"/>
        <w:jc w:val="both"/>
      </w:pPr>
      <w:r>
        <w:t>Адміністрація/персонал самостійно забезпечує та контролює виконання умов з недопущення черг та скупчень на</w:t>
      </w:r>
      <w:r>
        <w:t>вколо місць видачі замовлень, в тому числі дистанційно інформувати про готовність замовлень на виніс.</w:t>
      </w:r>
    </w:p>
    <w:p w:rsidR="00AE5224" w:rsidRDefault="00AC7E0B">
      <w:pPr>
        <w:pStyle w:val="20"/>
        <w:shd w:val="clear" w:color="auto" w:fill="auto"/>
        <w:spacing w:after="56" w:line="317" w:lineRule="exact"/>
        <w:ind w:firstLine="760"/>
        <w:jc w:val="both"/>
      </w:pPr>
      <w:r>
        <w:t>Біля місць потенційного скупчення людей повинно бути нанесено маркування для перебування в черзі з дотриманням дистанції між клієнтами не менше 1,5м.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60" w:line="322" w:lineRule="exact"/>
        <w:ind w:firstLine="760"/>
        <w:jc w:val="both"/>
      </w:pPr>
      <w:r>
        <w:t>Прац</w:t>
      </w:r>
      <w:r>
        <w:t>івники закладів громадського харчування, в тому числі які видають замовлення та здійснюють розрахунок, повинні бути одягнені в медичну маску або респіратор, окуляри (або захисний екран між працівником та відвідувачем при видачі замовлень на виніс) та однор</w:t>
      </w:r>
      <w:r>
        <w:t>азові рукавички (313).</w:t>
      </w:r>
    </w:p>
    <w:p w:rsidR="00AE5224" w:rsidRDefault="00AC7E0B">
      <w:pPr>
        <w:pStyle w:val="20"/>
        <w:shd w:val="clear" w:color="auto" w:fill="auto"/>
        <w:spacing w:after="529" w:line="322" w:lineRule="exact"/>
        <w:ind w:firstLine="760"/>
        <w:jc w:val="both"/>
      </w:pPr>
      <w:r>
        <w:t>Після кожного зняття 313 та одяганням чистої маски/респіратора, одноразових рукавичок працівник повинен ретельно помити руки з милом або обробити їх антисептичним засобом.</w:t>
      </w:r>
    </w:p>
    <w:p w:rsidR="00AE5224" w:rsidRDefault="00AC7E0B">
      <w:pPr>
        <w:pStyle w:val="50"/>
        <w:shd w:val="clear" w:color="auto" w:fill="auto"/>
        <w:spacing w:before="0" w:line="260" w:lineRule="exact"/>
      </w:pPr>
      <w:r>
        <w:t>з</w:t>
      </w:r>
    </w:p>
    <w:p w:rsidR="00AE5224" w:rsidRDefault="00AC7E0B">
      <w:pPr>
        <w:pStyle w:val="20"/>
        <w:shd w:val="clear" w:color="auto" w:fill="auto"/>
        <w:spacing w:after="93" w:line="322" w:lineRule="exact"/>
        <w:ind w:firstLine="760"/>
        <w:jc w:val="both"/>
      </w:pPr>
      <w:r>
        <w:t xml:space="preserve">Адміністрація закладу громадського харчування повинна </w:t>
      </w:r>
      <w:r>
        <w:t xml:space="preserve">провести навчання серед працівників щодо правил використання 313, їх утилізації та забезпечити </w:t>
      </w:r>
      <w:r>
        <w:lastRenderedPageBreak/>
        <w:t>контроль за дотриманням зазначених правил.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80" w:line="280" w:lineRule="exact"/>
        <w:ind w:firstLine="760"/>
        <w:jc w:val="both"/>
      </w:pPr>
      <w:r>
        <w:t>Суб'єкт господарської діяльності повинен забезпечити:</w:t>
      </w:r>
    </w:p>
    <w:p w:rsidR="00AE5224" w:rsidRDefault="00AC7E0B">
      <w:pPr>
        <w:pStyle w:val="20"/>
        <w:shd w:val="clear" w:color="auto" w:fill="auto"/>
        <w:spacing w:after="52" w:line="312" w:lineRule="exact"/>
        <w:ind w:firstLine="760"/>
        <w:jc w:val="both"/>
      </w:pPr>
      <w:r>
        <w:t>постійну наявність рідкого мила, антисептиків та паперових рушни</w:t>
      </w:r>
      <w:r>
        <w:t>ків в санвузлах/пеленальних кімнатах. Використання багаторазових рушників заборонено;</w:t>
      </w:r>
    </w:p>
    <w:p w:rsidR="00AE5224" w:rsidRDefault="00AC7E0B">
      <w:pPr>
        <w:pStyle w:val="20"/>
        <w:shd w:val="clear" w:color="auto" w:fill="auto"/>
        <w:spacing w:after="60" w:line="322" w:lineRule="exact"/>
        <w:ind w:firstLine="760"/>
        <w:jc w:val="both"/>
      </w:pPr>
      <w:r>
        <w:t>інформування клієнтів щодо встановлених обмежень та умов обслуговування в закладі та на офіційних сторінках в мережі Інтернет та соціальних мережах;</w:t>
      </w:r>
    </w:p>
    <w:p w:rsidR="00AE5224" w:rsidRDefault="00AC7E0B">
      <w:pPr>
        <w:pStyle w:val="20"/>
        <w:shd w:val="clear" w:color="auto" w:fill="auto"/>
        <w:spacing w:after="68" w:line="322" w:lineRule="exact"/>
        <w:ind w:firstLine="760"/>
        <w:jc w:val="both"/>
      </w:pPr>
      <w:r>
        <w:t>вологе прибирання вир</w:t>
      </w:r>
      <w:r>
        <w:t>обничих приміщень та поверхонь на літніх майданчиках, місць контакту рук працівників і клієнтів (ручки дверей, місця сидіння, раковини, столи тощо з використанням миючих та дезінфекційних (в кінці зміни) засобів не рідше ніж кожні 2 години, перед відкриття</w:t>
      </w:r>
      <w:r>
        <w:t>м та після закінчення робочого дня/зміни;</w:t>
      </w:r>
    </w:p>
    <w:p w:rsidR="00AE5224" w:rsidRDefault="00AC7E0B">
      <w:pPr>
        <w:pStyle w:val="20"/>
        <w:shd w:val="clear" w:color="auto" w:fill="auto"/>
        <w:spacing w:after="52" w:line="312" w:lineRule="exact"/>
        <w:ind w:firstLine="760"/>
        <w:jc w:val="both"/>
      </w:pPr>
      <w:r>
        <w:t>централізований збір використаних 313, паперових серветок в окремі контейнери (урни) з кришками та одноразовими поліетиленовими пакетами з подальшою утилізацією;</w:t>
      </w:r>
    </w:p>
    <w:p w:rsidR="00AE5224" w:rsidRDefault="00AC7E0B">
      <w:pPr>
        <w:pStyle w:val="20"/>
        <w:shd w:val="clear" w:color="auto" w:fill="auto"/>
        <w:spacing w:after="93" w:line="322" w:lineRule="exact"/>
        <w:ind w:firstLine="760"/>
        <w:jc w:val="both"/>
      </w:pPr>
      <w:r>
        <w:t>тимчасове відсторонення від роботи осіб з групи ризи</w:t>
      </w:r>
      <w:r>
        <w:t>ку (особи, які досягли 60-річного віку, особи, які мають хронічні захворювання, що пригнічують імунітет та хронічні захворювання легень).</w:t>
      </w:r>
    </w:p>
    <w:p w:rsidR="00AE5224" w:rsidRDefault="00AC7E0B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after="64" w:line="280" w:lineRule="exact"/>
        <w:ind w:firstLine="760"/>
        <w:jc w:val="both"/>
      </w:pPr>
      <w:r>
        <w:t>Працівники повинні:</w:t>
      </w:r>
    </w:p>
    <w:p w:rsidR="00AE5224" w:rsidRDefault="00AC7E0B">
      <w:pPr>
        <w:pStyle w:val="20"/>
        <w:shd w:val="clear" w:color="auto" w:fill="auto"/>
        <w:spacing w:after="93" w:line="322" w:lineRule="exact"/>
        <w:ind w:firstLine="760"/>
        <w:jc w:val="both"/>
      </w:pPr>
      <w:r>
        <w:t xml:space="preserve">регулярно мити руки з милом або обробляти їх спиртовмісними антисептиками не рідше ніж раз на 3 </w:t>
      </w:r>
      <w:r>
        <w:t>години, та після відвідування громадських місць, використання туалету, прибирання, обслуговування тощо;</w:t>
      </w:r>
    </w:p>
    <w:p w:rsidR="00AE5224" w:rsidRDefault="00AC7E0B">
      <w:pPr>
        <w:pStyle w:val="20"/>
        <w:shd w:val="clear" w:color="auto" w:fill="auto"/>
        <w:spacing w:after="73" w:line="280" w:lineRule="exact"/>
        <w:ind w:firstLine="760"/>
        <w:jc w:val="both"/>
      </w:pPr>
      <w:r>
        <w:t>утримуватись від дотиків обличчя руками;</w:t>
      </w:r>
    </w:p>
    <w:p w:rsidR="00AE5224" w:rsidRDefault="00AC7E0B">
      <w:pPr>
        <w:pStyle w:val="20"/>
        <w:shd w:val="clear" w:color="auto" w:fill="auto"/>
        <w:spacing w:after="90" w:line="317" w:lineRule="exact"/>
        <w:ind w:firstLine="760"/>
        <w:jc w:val="both"/>
      </w:pPr>
      <w:r>
        <w:t>утримуватись від контактів з особами, що мають симптоми респіраторних захворювань - кашель, лихоманка, ломота в</w:t>
      </w:r>
      <w:r>
        <w:t xml:space="preserve"> тілі тощо;</w:t>
      </w:r>
    </w:p>
    <w:p w:rsidR="00AE5224" w:rsidRDefault="00AC7E0B">
      <w:pPr>
        <w:pStyle w:val="20"/>
        <w:shd w:val="clear" w:color="auto" w:fill="auto"/>
        <w:spacing w:after="0" w:line="280" w:lineRule="exact"/>
        <w:ind w:firstLine="760"/>
        <w:jc w:val="both"/>
      </w:pPr>
      <w:r>
        <w:t>самоізолюватись у разі виникнення симптомів респіраторних захворювань.</w:t>
      </w:r>
    </w:p>
    <w:sectPr w:rsidR="00AE5224" w:rsidSect="00AE5224">
      <w:pgSz w:w="11900" w:h="16840"/>
      <w:pgMar w:top="925" w:right="826" w:bottom="886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0B" w:rsidRDefault="00AC7E0B" w:rsidP="00AE5224">
      <w:r>
        <w:separator/>
      </w:r>
    </w:p>
  </w:endnote>
  <w:endnote w:type="continuationSeparator" w:id="1">
    <w:p w:rsidR="00AC7E0B" w:rsidRDefault="00AC7E0B" w:rsidP="00AE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4" w:rsidRDefault="00AE5224">
    <w:pPr>
      <w:rPr>
        <w:sz w:val="2"/>
        <w:szCs w:val="2"/>
      </w:rPr>
    </w:pPr>
    <w:r w:rsidRPr="00AE52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5pt;margin-top:801.5pt;width:4.1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5224" w:rsidRDefault="00AE522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B32C7" w:rsidRPr="002B32C7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0B" w:rsidRDefault="00AC7E0B"/>
  </w:footnote>
  <w:footnote w:type="continuationSeparator" w:id="1">
    <w:p w:rsidR="00AC7E0B" w:rsidRDefault="00AC7E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BEA"/>
    <w:multiLevelType w:val="multilevel"/>
    <w:tmpl w:val="0BE25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91D82"/>
    <w:multiLevelType w:val="multilevel"/>
    <w:tmpl w:val="5F72F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5224"/>
    <w:rsid w:val="002B32C7"/>
    <w:rsid w:val="00AC7E0B"/>
    <w:rsid w:val="00A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2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22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E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E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AE5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E5224"/>
    <w:rPr>
      <w:rFonts w:ascii="David" w:eastAsia="David" w:hAnsi="David" w:cs="David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AE522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65pt0pt">
    <w:name w:val="Заголовок №1 + 6;5 pt;Полужирный;Не курсив;Интервал 0 pt"/>
    <w:basedOn w:val="1"/>
    <w:rsid w:val="00AE5224"/>
    <w:rPr>
      <w:b/>
      <w:bCs/>
      <w:i/>
      <w:iCs/>
      <w:color w:val="000000"/>
      <w:spacing w:val="-1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121pt">
    <w:name w:val="Заголовок №1 + 21 pt;Не курсив"/>
    <w:basedOn w:val="1"/>
    <w:rsid w:val="00AE5224"/>
    <w:rPr>
      <w:i/>
      <w:iCs/>
      <w:color w:val="000000"/>
      <w:spacing w:val="0"/>
      <w:w w:val="100"/>
      <w:position w:val="0"/>
      <w:sz w:val="42"/>
      <w:szCs w:val="42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E5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5pt">
    <w:name w:val="Основной текст (4) + 15 pt;Не полужирный"/>
    <w:basedOn w:val="4"/>
    <w:rsid w:val="00AE5224"/>
    <w:rPr>
      <w:b/>
      <w:b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E522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Колонтитул_"/>
    <w:basedOn w:val="a0"/>
    <w:link w:val="a5"/>
    <w:rsid w:val="00AE52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E522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AE5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4pt">
    <w:name w:val="Заголовок №2 + 14 pt;Не курсив"/>
    <w:basedOn w:val="22"/>
    <w:rsid w:val="00AE5224"/>
    <w:rPr>
      <w:i/>
      <w:i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12pt">
    <w:name w:val="Заголовок №2 + 12 pt;Не курсив"/>
    <w:basedOn w:val="22"/>
    <w:rsid w:val="00AE5224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">
    <w:name w:val="Заголовок №2"/>
    <w:basedOn w:val="22"/>
    <w:rsid w:val="00AE522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18pt">
    <w:name w:val="Заголовок №2 + 18 pt"/>
    <w:basedOn w:val="22"/>
    <w:rsid w:val="00AE5224"/>
    <w:rPr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10pt">
    <w:name w:val="Заголовок №2 + 10 pt;Не курсив"/>
    <w:basedOn w:val="22"/>
    <w:rsid w:val="00AE5224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AE52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AE5224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AE522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E5224"/>
    <w:pPr>
      <w:shd w:val="clear" w:color="auto" w:fill="FFFFFF"/>
      <w:spacing w:before="120" w:after="600" w:line="0" w:lineRule="atLeast"/>
      <w:jc w:val="both"/>
      <w:outlineLvl w:val="0"/>
    </w:pPr>
    <w:rPr>
      <w:rFonts w:ascii="David" w:eastAsia="David" w:hAnsi="David" w:cs="David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rsid w:val="00AE5224"/>
    <w:pPr>
      <w:shd w:val="clear" w:color="auto" w:fill="FFFFFF"/>
      <w:spacing w:before="600" w:after="4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E52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3">
    <w:name w:val="Заголовок №2"/>
    <w:basedOn w:val="a"/>
    <w:link w:val="22"/>
    <w:rsid w:val="00AE5224"/>
    <w:pPr>
      <w:shd w:val="clear" w:color="auto" w:fill="FFFFFF"/>
      <w:spacing w:after="420" w:line="317" w:lineRule="exact"/>
      <w:jc w:val="both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AE5224"/>
    <w:pPr>
      <w:shd w:val="clear" w:color="auto" w:fill="FFFFFF"/>
      <w:spacing w:before="480" w:line="0" w:lineRule="atLeast"/>
      <w:jc w:val="right"/>
    </w:pPr>
    <w:rPr>
      <w:rFonts w:ascii="Lucida Sans Unicode" w:eastAsia="Lucida Sans Unicode" w:hAnsi="Lucida Sans Unicode" w:cs="Lucida Sans Unicod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2020-05-12T08:15:00Z</dcterms:created>
  <dcterms:modified xsi:type="dcterms:W3CDTF">2020-05-12T08:16:00Z</dcterms:modified>
</cp:coreProperties>
</file>